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9352" w14:textId="77777777" w:rsidR="00BC3723" w:rsidRDefault="00BC3723" w:rsidP="00BC3723">
      <w:pPr>
        <w:jc w:val="center"/>
      </w:pPr>
    </w:p>
    <w:p w14:paraId="30A9B0CE" w14:textId="0773405F" w:rsidR="00BC3723" w:rsidRDefault="00BC3723" w:rsidP="00BC3723">
      <w:pPr>
        <w:pStyle w:val="Rubrik1"/>
        <w:jc w:val="center"/>
      </w:pPr>
      <w:r>
        <w:t>Socialt ansvarstagande</w:t>
      </w:r>
    </w:p>
    <w:p w14:paraId="162E4EC4" w14:textId="77777777" w:rsidR="00BC3723" w:rsidRPr="00BC3723" w:rsidRDefault="00BC3723" w:rsidP="00BC3723"/>
    <w:p w14:paraId="78F09E08" w14:textId="0600D662" w:rsidR="00BC3723" w:rsidRDefault="00BC3723" w:rsidP="00BC3723">
      <w:r>
        <w:t xml:space="preserve">Som leverantör till sjukvården har Erixon Medtech ett stort ansvar över leverantörskedjan. För att säkerställa att </w:t>
      </w:r>
      <w:r>
        <w:t>såväl internationella riktlinjer som</w:t>
      </w:r>
      <w:r>
        <w:t xml:space="preserve"> standards följs har bolaget denna dag fastslagit följande policy för socialt ansvar, etik och värdegrund. Syftet är att kunna efterleva de krav som FN fastslår genom ILO:s kärnkonventioner och därtill att tillse att </w:t>
      </w:r>
      <w:proofErr w:type="spellStart"/>
      <w:proofErr w:type="gramStart"/>
      <w:r>
        <w:t>EMTs</w:t>
      </w:r>
      <w:proofErr w:type="spellEnd"/>
      <w:proofErr w:type="gramEnd"/>
      <w:r>
        <w:t xml:space="preserve"> leverantörskedja agerar etiskt och socialt hållbart i samtliga led.</w:t>
      </w:r>
    </w:p>
    <w:p w14:paraId="41EB98E2" w14:textId="77777777" w:rsidR="00BC3723" w:rsidRDefault="00BC3723" w:rsidP="00BC3723">
      <w:r>
        <w:t>Som grund för arbetet med efterlevnad av socialt ansvar, etik och värdegrund ligger FN:s deklaration om de mänskliga rättigheterna, FN:s barnkonvention och ILO:s riktlinjer för arbetares rättigheter, samt i de förekommande fall nationell lagstiftning där den går utöver riktlinjerna.</w:t>
      </w:r>
    </w:p>
    <w:p w14:paraId="0654F93C" w14:textId="77777777" w:rsidR="00BC3723" w:rsidRDefault="00BC3723" w:rsidP="00BC3723">
      <w:r>
        <w:t xml:space="preserve">Målet är att skapa hållbara leveranskedjor där </w:t>
      </w:r>
      <w:proofErr w:type="spellStart"/>
      <w:r>
        <w:t>EMT</w:t>
      </w:r>
      <w:proofErr w:type="spellEnd"/>
      <w:r>
        <w:t xml:space="preserve"> säkerställer, så långt det är möjligt, att leverantörer i ett och flera led tillhandahåller den typ av uppföljning som krävs för att tillse att avtalsvillkoren efterlevs.</w:t>
      </w:r>
    </w:p>
    <w:p w14:paraId="04EA3231" w14:textId="77777777" w:rsidR="00BC3723" w:rsidRDefault="00BC3723" w:rsidP="00BC3723">
      <w:r>
        <w:t xml:space="preserve">Uppföljningen av efterlevnad sker genom policyn för avtalsefterlevnad från </w:t>
      </w:r>
      <w:proofErr w:type="spellStart"/>
      <w:r>
        <w:t>EMT</w:t>
      </w:r>
      <w:proofErr w:type="spellEnd"/>
      <w:r>
        <w:t xml:space="preserve"> genom vilken också övergripande kontroll sker av ansvarskedjor, riskanalys och åtgärdsplanering. Till grund ligger såväl egenrapportering som återkommande kontroller i olika former.</w:t>
      </w:r>
    </w:p>
    <w:p w14:paraId="2794288A" w14:textId="77777777" w:rsidR="00BC3723" w:rsidRDefault="00BC3723" w:rsidP="00BC3723">
      <w:r>
        <w:t>Policyn skall vara tillgänglig på arbetsplatsen och ingår i on-</w:t>
      </w:r>
      <w:proofErr w:type="spellStart"/>
      <w:r>
        <w:t>boarding</w:t>
      </w:r>
      <w:proofErr w:type="spellEnd"/>
      <w:r>
        <w:t>-processen för nya anställda.</w:t>
      </w:r>
    </w:p>
    <w:p w14:paraId="79E40C72" w14:textId="77777777" w:rsidR="00BC3723" w:rsidRDefault="00BC3723" w:rsidP="00BC3723"/>
    <w:p w14:paraId="3CBE7B35" w14:textId="77777777" w:rsidR="00BC3723" w:rsidRDefault="00BC3723" w:rsidP="00BC3723">
      <w:pPr>
        <w:pStyle w:val="Rubrik2"/>
        <w:numPr>
          <w:ilvl w:val="0"/>
          <w:numId w:val="1"/>
        </w:numPr>
      </w:pPr>
      <w:r>
        <w:t>Åtagandets omfattning</w:t>
      </w:r>
    </w:p>
    <w:p w14:paraId="72897B97" w14:textId="050FBA49" w:rsidR="00BC3723" w:rsidRDefault="00BC3723" w:rsidP="00BC3723">
      <w:proofErr w:type="spellStart"/>
      <w:r>
        <w:t>EMT</w:t>
      </w:r>
      <w:proofErr w:type="spellEnd"/>
      <w:r>
        <w:t xml:space="preserve"> skall tillse att bolaget själv och underleverantörer i första led, samt så långt det är möjligt i underliggande led, följer de konventioner som </w:t>
      </w:r>
      <w:r>
        <w:t>Förenta nationerna</w:t>
      </w:r>
      <w:r>
        <w:t xml:space="preserve"> genom ILO:s åtta kärnkonventioner vid var tid antagit gällande de områden dessa omfattar:</w:t>
      </w:r>
    </w:p>
    <w:p w14:paraId="1F5739CE" w14:textId="77777777" w:rsidR="00BC3723" w:rsidRDefault="00BC3723" w:rsidP="00BC3723">
      <w:pPr>
        <w:pStyle w:val="Liststycke"/>
        <w:numPr>
          <w:ilvl w:val="0"/>
          <w:numId w:val="2"/>
        </w:numPr>
      </w:pPr>
      <w:r>
        <w:t>Tvångsarbete</w:t>
      </w:r>
    </w:p>
    <w:p w14:paraId="70516787" w14:textId="77777777" w:rsidR="00BC3723" w:rsidRDefault="00BC3723" w:rsidP="00BC3723">
      <w:pPr>
        <w:pStyle w:val="Liststycke"/>
        <w:numPr>
          <w:ilvl w:val="0"/>
          <w:numId w:val="2"/>
        </w:numPr>
      </w:pPr>
      <w:r>
        <w:t>Barnarbete</w:t>
      </w:r>
    </w:p>
    <w:p w14:paraId="7DFDA21F" w14:textId="77777777" w:rsidR="00BC3723" w:rsidRDefault="00BC3723" w:rsidP="00BC3723">
      <w:pPr>
        <w:pStyle w:val="Liststycke"/>
        <w:numPr>
          <w:ilvl w:val="0"/>
          <w:numId w:val="2"/>
        </w:numPr>
      </w:pPr>
      <w:r>
        <w:t>Diskriminering</w:t>
      </w:r>
    </w:p>
    <w:p w14:paraId="064177AD" w14:textId="77777777" w:rsidR="00BC3723" w:rsidRDefault="00BC3723" w:rsidP="00BC3723">
      <w:pPr>
        <w:pStyle w:val="Liststycke"/>
        <w:numPr>
          <w:ilvl w:val="0"/>
          <w:numId w:val="2"/>
        </w:numPr>
      </w:pPr>
      <w:r>
        <w:t>Föreningsfrihet</w:t>
      </w:r>
    </w:p>
    <w:p w14:paraId="1898D76E" w14:textId="77777777" w:rsidR="00BC3723" w:rsidRDefault="00BC3723" w:rsidP="00BC3723">
      <w:pPr>
        <w:pStyle w:val="Liststycke"/>
        <w:numPr>
          <w:ilvl w:val="0"/>
          <w:numId w:val="2"/>
        </w:numPr>
      </w:pPr>
      <w:r>
        <w:t>Organisationsrätt</w:t>
      </w:r>
    </w:p>
    <w:p w14:paraId="3A8D578D" w14:textId="77777777" w:rsidR="00BC3723" w:rsidRDefault="00BC3723" w:rsidP="00BC3723"/>
    <w:p w14:paraId="5B6485BA" w14:textId="77777777" w:rsidR="00BC3723" w:rsidRDefault="00BC3723" w:rsidP="00BC3723">
      <w:r>
        <w:t xml:space="preserve">Villkoren för arbetare som verkar i något led skall vara skäliga och rimliga enligt konventionerna. </w:t>
      </w:r>
    </w:p>
    <w:p w14:paraId="3A6B11AE" w14:textId="77777777" w:rsidR="00BC3723" w:rsidRDefault="00BC3723" w:rsidP="00BC3723">
      <w:proofErr w:type="spellStart"/>
      <w:r>
        <w:t>EMT</w:t>
      </w:r>
      <w:proofErr w:type="spellEnd"/>
      <w:r>
        <w:t xml:space="preserve"> ska tillse att aktiva leverantörer kontrolleras regelbundet så att även de följer de åtta kärnkonventionerna och leverantörer kan även ges fördjupade kontroller genom stickprov. När så är påkallat ska </w:t>
      </w:r>
      <w:proofErr w:type="spellStart"/>
      <w:r>
        <w:t>EMT</w:t>
      </w:r>
      <w:proofErr w:type="spellEnd"/>
      <w:r>
        <w:t xml:space="preserve"> genom avtalskonstruktion ha rätt att bereda sig tillträde till underleverantörer för revision på plats om så krävs. </w:t>
      </w:r>
    </w:p>
    <w:p w14:paraId="38920346" w14:textId="77777777" w:rsidR="00BC3723" w:rsidRDefault="00BC3723" w:rsidP="00BC3723">
      <w:r>
        <w:t xml:space="preserve">Leverantörerna skall åta sig att delta aktivt och bidra till sådana kontroller genom avtalsefterlevnadsmekanismer. Leverantörer skall också ge egen rapportering regelbundet, eller när så särskilt påkallas av </w:t>
      </w:r>
      <w:proofErr w:type="spellStart"/>
      <w:r>
        <w:t>EMT</w:t>
      </w:r>
      <w:proofErr w:type="spellEnd"/>
      <w:r>
        <w:t>, vilket regleras i avtalsefterlevnadspolicyn.</w:t>
      </w:r>
    </w:p>
    <w:p w14:paraId="54945DB5" w14:textId="77777777" w:rsidR="00BC3723" w:rsidRDefault="00BC3723" w:rsidP="00BC3723">
      <w:r>
        <w:t>Leverantörer som inte är i aktivt bruk skall likväl kontrolleras årligen genom kontakt med leverantören för att säkerställa att det finns uppdaterad information, även om leverantören inte för närvarande tillhandahåller produkter.</w:t>
      </w:r>
    </w:p>
    <w:p w14:paraId="5ADBDB51" w14:textId="77777777" w:rsidR="00BC3723" w:rsidRDefault="00BC3723" w:rsidP="00BC3723">
      <w:r>
        <w:lastRenderedPageBreak/>
        <w:t>Leverantörer vars avtal går ut och som inte förnyas som leverantör, skall strykas från listan i samband med avveckling. Först när avtalet slutat gälla skall också åtagandet för underleverantören upphöra.</w:t>
      </w:r>
    </w:p>
    <w:p w14:paraId="3F79A837" w14:textId="77777777" w:rsidR="00BC3723" w:rsidRDefault="00BC3723" w:rsidP="00BC3723">
      <w:r>
        <w:t>Avtalsefterlevnadspolicyn fastställer metodiken för detta.</w:t>
      </w:r>
    </w:p>
    <w:p w14:paraId="39370E23" w14:textId="77777777" w:rsidR="00BC3723" w:rsidRDefault="00BC3723" w:rsidP="00BC3723"/>
    <w:p w14:paraId="10262B7C" w14:textId="77777777" w:rsidR="00BC3723" w:rsidRDefault="00BC3723" w:rsidP="00BC3723">
      <w:pPr>
        <w:pStyle w:val="Rubrik2"/>
        <w:numPr>
          <w:ilvl w:val="0"/>
          <w:numId w:val="1"/>
        </w:numPr>
      </w:pPr>
      <w:r>
        <w:t>Tillämpning</w:t>
      </w:r>
    </w:p>
    <w:p w14:paraId="235EF490" w14:textId="77777777" w:rsidR="00BC3723" w:rsidRDefault="00BC3723" w:rsidP="00BC3723">
      <w:r>
        <w:t xml:space="preserve">I alla led skall </w:t>
      </w:r>
      <w:proofErr w:type="spellStart"/>
      <w:r>
        <w:t>EMT</w:t>
      </w:r>
      <w:proofErr w:type="spellEnd"/>
      <w:r>
        <w:t xml:space="preserve"> följa det tillämpningsstöd som fastställts av upphandlingsmyndigheten så att </w:t>
      </w:r>
      <w:proofErr w:type="spellStart"/>
      <w:r>
        <w:t>EMT</w:t>
      </w:r>
      <w:proofErr w:type="spellEnd"/>
      <w:r>
        <w:t xml:space="preserve"> kan möta de krav som ställs vid leverans till offentlig sektor.</w:t>
      </w:r>
    </w:p>
    <w:p w14:paraId="0CD8FADA" w14:textId="77777777" w:rsidR="00BC3723" w:rsidRDefault="00BC3723" w:rsidP="00BC3723">
      <w:r>
        <w:t xml:space="preserve">I de fall lagstiftning kräver mer långtgående åtgärder ska </w:t>
      </w:r>
      <w:proofErr w:type="spellStart"/>
      <w:r>
        <w:t>EMT</w:t>
      </w:r>
      <w:proofErr w:type="spellEnd"/>
      <w:r>
        <w:t xml:space="preserve"> i detta också överväga hur man på bästa sätt kan anpassa policyn i detalj kring att möta de kraven.</w:t>
      </w:r>
    </w:p>
    <w:p w14:paraId="7B1C3C0F" w14:textId="77777777" w:rsidR="00BC3723" w:rsidRDefault="00BC3723" w:rsidP="00BC3723">
      <w:proofErr w:type="spellStart"/>
      <w:r>
        <w:t>EMT</w:t>
      </w:r>
      <w:proofErr w:type="spellEnd"/>
      <w:r>
        <w:t xml:space="preserve"> skall också verka för att man såväl i processer som i löpande relationer verkar för en sund värdegrund och etisk hållning i enlighet med det värdegrundsarbete som företaget bedriver.</w:t>
      </w:r>
    </w:p>
    <w:p w14:paraId="0538F481" w14:textId="77777777" w:rsidR="00BC3723" w:rsidRDefault="00BC3723" w:rsidP="00BC3723"/>
    <w:p w14:paraId="75089F4C" w14:textId="77777777" w:rsidR="00BC3723" w:rsidRDefault="00BC3723" w:rsidP="00BC3723">
      <w:pPr>
        <w:pStyle w:val="Rubrik2"/>
        <w:numPr>
          <w:ilvl w:val="0"/>
          <w:numId w:val="1"/>
        </w:numPr>
      </w:pPr>
      <w:r>
        <w:t>Vidareförmedling</w:t>
      </w:r>
    </w:p>
    <w:p w14:paraId="66D42DC7" w14:textId="77777777" w:rsidR="00BC3723" w:rsidRDefault="00BC3723" w:rsidP="00BC3723">
      <w:proofErr w:type="spellStart"/>
      <w:r>
        <w:t>EMT</w:t>
      </w:r>
      <w:proofErr w:type="spellEnd"/>
      <w:r>
        <w:t xml:space="preserve"> skall genom leverantörer fastställa att dessa i sin tur vidareförmedlar kraven på uppfyllnad av villkor enligt kraven för kvalitet, socialt ansvar, etik och värdegrund samt ILO:s kärnkonventioner. Där så nödvändigt sker skall detta regleras avtalsmässigt. Leverantörer som frivilligt deltar i vidareförmedling och därvid uppvisar sådana underlag att särskild avtalsskrivning inte krävs, kan undantas så länge funktionen fungerar.</w:t>
      </w:r>
    </w:p>
    <w:p w14:paraId="74ED1F34" w14:textId="77777777" w:rsidR="00BC3723" w:rsidRDefault="00BC3723" w:rsidP="00BC3723">
      <w:r>
        <w:t xml:space="preserve">I de fall där </w:t>
      </w:r>
      <w:proofErr w:type="spellStart"/>
      <w:r>
        <w:t>EMT</w:t>
      </w:r>
      <w:proofErr w:type="spellEnd"/>
      <w:r>
        <w:t xml:space="preserve"> har svårt att utöva ett direkt inflytande genom avtalskonstruktion, </w:t>
      </w:r>
      <w:proofErr w:type="gramStart"/>
      <w:r>
        <w:t>t.ex.</w:t>
      </w:r>
      <w:proofErr w:type="gramEnd"/>
      <w:r>
        <w:t xml:space="preserve"> i andraleds- och tredjeledsunderleverantörer, skall </w:t>
      </w:r>
      <w:proofErr w:type="spellStart"/>
      <w:r>
        <w:t>EMT</w:t>
      </w:r>
      <w:proofErr w:type="spellEnd"/>
      <w:r>
        <w:t xml:space="preserve"> använda indirekt inflytande och sin inflytandesfär för att påverka i positiv riktning.</w:t>
      </w:r>
    </w:p>
    <w:p w14:paraId="47D30E05" w14:textId="77777777" w:rsidR="00BC3723" w:rsidRDefault="00BC3723" w:rsidP="00BC3723">
      <w:proofErr w:type="spellStart"/>
      <w:r>
        <w:t>EMT</w:t>
      </w:r>
      <w:proofErr w:type="spellEnd"/>
      <w:r>
        <w:t xml:space="preserve"> ansvarar för att leverantörer som inte följer instruktionerna eller som befinns undermåliga i antingen åtagandet eller uppföljning eller åtgärdshantering sägs upp som leverantörer om inte rättelse vidtas vid anmodan. Uppföljning härvidlag kan ske enligt planen för Åtgärdshantering i avtalsefterlevnadspolicyn.</w:t>
      </w:r>
    </w:p>
    <w:p w14:paraId="06CDA086" w14:textId="77777777" w:rsidR="00BC3723" w:rsidRDefault="00BC3723" w:rsidP="00BC3723">
      <w:r>
        <w:t>Alla leverantörer ska kunna fylla i formulär för egenrapportering.</w:t>
      </w:r>
    </w:p>
    <w:p w14:paraId="105BE696" w14:textId="77777777" w:rsidR="00BC3723" w:rsidRDefault="00BC3723" w:rsidP="00BC3723">
      <w:pPr>
        <w:jc w:val="center"/>
      </w:pPr>
    </w:p>
    <w:sectPr w:rsidR="00BC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2CC2"/>
    <w:multiLevelType w:val="hybridMultilevel"/>
    <w:tmpl w:val="23248E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30DD6"/>
    <w:multiLevelType w:val="hybridMultilevel"/>
    <w:tmpl w:val="4218F5BA"/>
    <w:lvl w:ilvl="0" w:tplc="9F8658B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13896">
    <w:abstractNumId w:val="0"/>
  </w:num>
  <w:num w:numId="2" w16cid:durableId="110673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23"/>
    <w:rsid w:val="00B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06E79"/>
  <w15:chartTrackingRefBased/>
  <w15:docId w15:val="{5FEB1AEA-CFFE-9A44-891C-1E875418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37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372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372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BC372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stycke">
    <w:name w:val="List Paragraph"/>
    <w:basedOn w:val="Normal"/>
    <w:uiPriority w:val="34"/>
    <w:qFormat/>
    <w:rsid w:val="00BC3723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1</cp:revision>
  <dcterms:created xsi:type="dcterms:W3CDTF">2023-11-05T18:13:00Z</dcterms:created>
  <dcterms:modified xsi:type="dcterms:W3CDTF">2023-11-05T18:14:00Z</dcterms:modified>
</cp:coreProperties>
</file>